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before="100" w:beforeAutospacing="1" w:after="100" w:afterAutospacing="1"/>
        <w:jc w:val="center"/>
        <w:rPr>
          <w:rFonts w:ascii="黑体" w:hAnsi="黑体" w:eastAsia="黑体" w:cs="宋体"/>
          <w:b/>
          <w:bCs/>
          <w:kern w:val="36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四川石油天然气发展研究中心201</w:t>
      </w:r>
      <w:r>
        <w:rPr>
          <w:rFonts w:hint="eastAsia" w:ascii="黑体" w:hAnsi="黑体" w:eastAsia="黑体" w:cs="宋体"/>
          <w:b/>
          <w:bCs/>
          <w:kern w:val="36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年度科研项目</w:t>
      </w:r>
    </w:p>
    <w:p>
      <w:pPr>
        <w:widowControl/>
        <w:spacing w:before="100" w:beforeAutospacing="1" w:after="100" w:afterAutospacing="1"/>
        <w:jc w:val="center"/>
        <w:rPr>
          <w:rFonts w:ascii="黑体" w:hAnsi="黑体" w:eastAsia="黑体" w:cs="宋体"/>
          <w:b/>
          <w:bCs/>
          <w:kern w:val="36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36"/>
          <w:sz w:val="36"/>
          <w:szCs w:val="36"/>
        </w:rPr>
        <w:t>课题指南</w:t>
      </w:r>
      <w:bookmarkStart w:id="0" w:name="_GoBack"/>
      <w:bookmarkEnd w:id="0"/>
    </w:p>
    <w:p>
      <w:pPr>
        <w:pStyle w:val="6"/>
        <w:numPr>
          <w:ilvl w:val="0"/>
          <w:numId w:val="1"/>
        </w:numPr>
        <w:spacing w:line="300" w:lineRule="auto"/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石油天然气企业管理与决策优化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1、石油工程装备制造产业相关技术标准化及对策研究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2、石油装备市场技术服务外包政策研究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3、石油企业物资管理信息系统研究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4、混合所有制下石油企业管理模式研究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5、独立管道运营企业运作模式研究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二、石油天然气安全与风险管理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、城市燃气管网重大风险隐患应对机制研究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2、天然气管道建设工程风险控制研究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3、CNG站安全评价与风险控制研究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三、石油天然气法规与政策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1、四川石油天然气开发环境法律风险防控研究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2、我国油气企业依法治企基本问题研究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3、城市燃气经营中的政府监管机制及效率研究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4、混合所有制背景下石油企业用工制度合规性研究</w:t>
      </w:r>
    </w:p>
    <w:p>
      <w:pPr>
        <w:spacing w:line="30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5、民用天然气价格形成机制及政府科学定价研究</w:t>
      </w:r>
    </w:p>
    <w:p>
      <w:pPr>
        <w:spacing w:line="30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6、城市燃气市场特许经营相关政策研究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四、石油天然气经济与区域可持续发展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1、环境信用制度视野下油气企业的环境治理责任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2、国际油价波动对四川页岩气发展的影响分析及对策研究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3、新能源开发过程中逆替代问题对社会经济发展影响研究</w:t>
      </w:r>
    </w:p>
    <w:p>
      <w:pPr>
        <w:spacing w:line="300" w:lineRule="auto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4、四川页岩气开采对人居环境的影响及策略研究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5、四川页岩气对外合作发展战略与策略研究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6、生态红线保护制度对四川天然气产业发展的影响及其对策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7、四川LNG市场前景与推进策略研究</w:t>
      </w:r>
    </w:p>
    <w:p>
      <w:pPr>
        <w:spacing w:line="30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五、石油天然气国际经济与贸易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1、我国国际石油合作中的法律或政策研究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2、国际油价中期走势及我国的对策研究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3、乌克兰危机与俄美博弈对国际石油格局的影响及我国的对策研究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4、国际能源新格局与中国的“能源革命”研究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5、中东在世界油气格局中的作用及中国的中东策略研究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6、能源合作在“一路一带”建设中的作用研究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7、美欧页岩气发展战略及政府规制研究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8、国际石油天然气贸易新特点及我国的对策研究</w:t>
      </w: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/>
          <w:sz w:val="28"/>
          <w:szCs w:val="28"/>
        </w:rPr>
      </w:pPr>
    </w:p>
    <w:p>
      <w:pPr>
        <w:spacing w:line="30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0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00" w:lineRule="auto"/>
        <w:rPr>
          <w:rFonts w:ascii="宋体" w:hAnsi="宋体" w:eastAsia="宋体" w:cs="宋体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07971595">
    <w:nsid w:val="77AF370B"/>
    <w:multiLevelType w:val="multilevel"/>
    <w:tmpl w:val="77AF370B"/>
    <w:lvl w:ilvl="0" w:tentative="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079715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D7DFC"/>
    <w:rsid w:val="00004CD2"/>
    <w:rsid w:val="00011453"/>
    <w:rsid w:val="0009550E"/>
    <w:rsid w:val="000C5DB2"/>
    <w:rsid w:val="000D7DFC"/>
    <w:rsid w:val="00101AB6"/>
    <w:rsid w:val="001407C1"/>
    <w:rsid w:val="001D7C5D"/>
    <w:rsid w:val="0021352A"/>
    <w:rsid w:val="00291777"/>
    <w:rsid w:val="002D07E3"/>
    <w:rsid w:val="002D2716"/>
    <w:rsid w:val="0031571E"/>
    <w:rsid w:val="005132B4"/>
    <w:rsid w:val="005643CA"/>
    <w:rsid w:val="005B40A3"/>
    <w:rsid w:val="005C72C7"/>
    <w:rsid w:val="00610FC2"/>
    <w:rsid w:val="00714B78"/>
    <w:rsid w:val="00727B13"/>
    <w:rsid w:val="007E3C98"/>
    <w:rsid w:val="008C512D"/>
    <w:rsid w:val="00957614"/>
    <w:rsid w:val="00957F12"/>
    <w:rsid w:val="009D4ABB"/>
    <w:rsid w:val="00AD0F32"/>
    <w:rsid w:val="00B23FFC"/>
    <w:rsid w:val="00B80E75"/>
    <w:rsid w:val="00C169A9"/>
    <w:rsid w:val="00CA7562"/>
    <w:rsid w:val="00D70453"/>
    <w:rsid w:val="00D73597"/>
    <w:rsid w:val="00E16B16"/>
    <w:rsid w:val="00E45308"/>
    <w:rsid w:val="00F03B5C"/>
    <w:rsid w:val="1A6C717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Char"/>
    <w:basedOn w:val="1"/>
    <w:uiPriority w:val="0"/>
    <w:rPr>
      <w:rFonts w:ascii="Calibri" w:hAnsi="Calibri" w:eastAsia="宋体" w:cs="Times New Roman"/>
      <w:szCs w:val="21"/>
    </w:rPr>
  </w:style>
  <w:style w:type="character" w:customStyle="1" w:styleId="8">
    <w:name w:val="页眉 Char"/>
    <w:basedOn w:val="4"/>
    <w:link w:val="3"/>
    <w:uiPriority w:val="99"/>
    <w:rPr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634</Characters>
  <Lines>5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2015-02-03T14:14:00Z</dcterms:created>
  <dc:creator>admin</dc:creator>
  <cp:lastModifiedBy>Administrator</cp:lastModifiedBy>
  <dcterms:modified xsi:type="dcterms:W3CDTF">2015-11-04T02:01:32Z</dcterms:modified>
  <dc:title>四川石油天然气发展研究中心2016年度科研项目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